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FF" w:rsidRDefault="00D11CB3" w:rsidP="002A7D61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AMAZALERT WP2 action plan May</w:t>
      </w:r>
      <w:r w:rsidR="002A7D61" w:rsidRPr="002A7D61">
        <w:rPr>
          <w:b/>
          <w:sz w:val="32"/>
          <w:szCs w:val="32"/>
          <w:u w:val="single"/>
          <w:lang w:val="en-US"/>
        </w:rPr>
        <w:t xml:space="preserve"> 2013</w:t>
      </w:r>
    </w:p>
    <w:p w:rsidR="002A7D61" w:rsidRDefault="002A7D61" w:rsidP="002A7D61">
      <w:pPr>
        <w:rPr>
          <w:b/>
          <w:sz w:val="32"/>
          <w:szCs w:val="32"/>
          <w:u w:val="single"/>
          <w:lang w:val="en-US"/>
        </w:rPr>
      </w:pPr>
    </w:p>
    <w:p w:rsidR="002A7D61" w:rsidRDefault="002A7D61" w:rsidP="002A7D61">
      <w:pPr>
        <w:rPr>
          <w:b/>
          <w:sz w:val="24"/>
          <w:szCs w:val="24"/>
          <w:u w:val="single"/>
          <w:lang w:val="en-US"/>
        </w:rPr>
      </w:pPr>
      <w:r w:rsidRPr="002A7D61">
        <w:rPr>
          <w:b/>
          <w:sz w:val="24"/>
          <w:szCs w:val="24"/>
          <w:u w:val="single"/>
          <w:lang w:val="en-US"/>
        </w:rPr>
        <w:t>Bas</w:t>
      </w:r>
      <w:r w:rsidR="00D16D73"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  <w:lang w:val="en-US"/>
        </w:rPr>
        <w:t>line historical model runs</w:t>
      </w:r>
    </w:p>
    <w:p w:rsidR="00D16D73" w:rsidRDefault="00D16D73" w:rsidP="00D16D73">
      <w:pPr>
        <w:rPr>
          <w:sz w:val="24"/>
          <w:szCs w:val="24"/>
          <w:lang w:val="en-US"/>
        </w:rPr>
      </w:pPr>
      <w:r w:rsidRPr="00D16D73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 w:rsidRPr="00D16D73">
        <w:rPr>
          <w:sz w:val="24"/>
          <w:szCs w:val="24"/>
          <w:lang w:val="en-US"/>
        </w:rPr>
        <w:t>We need model outputs with river routing</w:t>
      </w:r>
      <w:r>
        <w:rPr>
          <w:sz w:val="24"/>
          <w:szCs w:val="24"/>
          <w:lang w:val="en-US"/>
        </w:rPr>
        <w:t xml:space="preserve"> (ORCHIDEE, </w:t>
      </w:r>
      <w:proofErr w:type="spellStart"/>
      <w:r>
        <w:rPr>
          <w:sz w:val="24"/>
          <w:szCs w:val="24"/>
          <w:lang w:val="en-US"/>
        </w:rPr>
        <w:t>LPJml</w:t>
      </w:r>
      <w:proofErr w:type="spellEnd"/>
      <w:r>
        <w:rPr>
          <w:sz w:val="24"/>
          <w:szCs w:val="24"/>
          <w:lang w:val="en-US"/>
        </w:rPr>
        <w:t>, JULES, MGB (</w:t>
      </w:r>
      <w:proofErr w:type="spellStart"/>
      <w:r>
        <w:rPr>
          <w:sz w:val="24"/>
          <w:szCs w:val="24"/>
          <w:lang w:val="en-US"/>
        </w:rPr>
        <w:t>subbasin</w:t>
      </w:r>
      <w:proofErr w:type="spellEnd"/>
      <w:r>
        <w:rPr>
          <w:sz w:val="24"/>
          <w:szCs w:val="24"/>
          <w:lang w:val="en-US"/>
        </w:rPr>
        <w:t>)), model run A or B, and D</w:t>
      </w:r>
    </w:p>
    <w:p w:rsidR="00D16D73" w:rsidRDefault="00D16D73" w:rsidP="00D16D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Models that have fire should provide runs without fire as well (run B)</w:t>
      </w:r>
    </w:p>
    <w:p w:rsidR="00D16D73" w:rsidRDefault="00D16D73" w:rsidP="00D16D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Model </w:t>
      </w:r>
      <w:proofErr w:type="spellStart"/>
      <w:r>
        <w:rPr>
          <w:sz w:val="24"/>
          <w:szCs w:val="24"/>
          <w:lang w:val="en-US"/>
        </w:rPr>
        <w:t>ouputs</w:t>
      </w:r>
      <w:proofErr w:type="spellEnd"/>
      <w:r>
        <w:rPr>
          <w:sz w:val="24"/>
          <w:szCs w:val="24"/>
          <w:lang w:val="en-US"/>
        </w:rPr>
        <w:t xml:space="preserve"> need to be harmonized according to the Moore protocol (variable names!), if you see any inconsistencies when you are using the model outputs, pleas report to </w:t>
      </w:r>
      <w:hyperlink r:id="rId8" w:history="1">
        <w:r w:rsidRPr="00227EDF">
          <w:rPr>
            <w:rStyle w:val="Hyperlink"/>
            <w:sz w:val="24"/>
            <w:szCs w:val="24"/>
            <w:lang w:val="en-US"/>
          </w:rPr>
          <w:t>hans.verbeeck@ugent.be</w:t>
        </w:r>
      </w:hyperlink>
      <w:r>
        <w:rPr>
          <w:sz w:val="24"/>
          <w:szCs w:val="24"/>
          <w:lang w:val="en-US"/>
        </w:rPr>
        <w:t xml:space="preserve"> </w:t>
      </w:r>
    </w:p>
    <w:p w:rsidR="00D16D73" w:rsidRDefault="00D16D73" w:rsidP="00D16D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LPJ will provide the annual variables in a separate file</w:t>
      </w:r>
    </w:p>
    <w:p w:rsidR="00D16D73" w:rsidRDefault="00D16D73" w:rsidP="00D16D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We need to check if 2005 drought is represented in the Sheffield forcing. If not we can check other </w:t>
      </w:r>
      <w:proofErr w:type="spellStart"/>
      <w:r>
        <w:rPr>
          <w:sz w:val="24"/>
          <w:szCs w:val="24"/>
          <w:lang w:val="en-US"/>
        </w:rPr>
        <w:t>forcings</w:t>
      </w:r>
      <w:proofErr w:type="spellEnd"/>
      <w:r w:rsidR="00F60937">
        <w:rPr>
          <w:sz w:val="24"/>
          <w:szCs w:val="24"/>
          <w:lang w:val="en-US"/>
        </w:rPr>
        <w:t xml:space="preserve"> (Watch or Watch ERA) to see if they perform better. If Sheffield </w:t>
      </w:r>
      <w:proofErr w:type="gramStart"/>
      <w:r w:rsidR="00F60937">
        <w:rPr>
          <w:sz w:val="24"/>
          <w:szCs w:val="24"/>
          <w:lang w:val="en-US"/>
        </w:rPr>
        <w:t>are</w:t>
      </w:r>
      <w:proofErr w:type="gramEnd"/>
      <w:r w:rsidR="00F60937">
        <w:rPr>
          <w:sz w:val="24"/>
          <w:szCs w:val="24"/>
          <w:lang w:val="en-US"/>
        </w:rPr>
        <w:t xml:space="preserve"> OK, we can check if Ke can provide Sheffield </w:t>
      </w:r>
      <w:proofErr w:type="spellStart"/>
      <w:r w:rsidR="00F60937">
        <w:rPr>
          <w:sz w:val="24"/>
          <w:szCs w:val="24"/>
          <w:lang w:val="en-US"/>
        </w:rPr>
        <w:t>forcings</w:t>
      </w:r>
      <w:proofErr w:type="spellEnd"/>
      <w:r w:rsidR="00F60937">
        <w:rPr>
          <w:sz w:val="24"/>
          <w:szCs w:val="24"/>
          <w:lang w:val="en-US"/>
        </w:rPr>
        <w:t xml:space="preserve"> until 2010.</w:t>
      </w:r>
    </w:p>
    <w:p w:rsidR="00E22D65" w:rsidRPr="00E22D65" w:rsidRDefault="00E22D65" w:rsidP="00E22D65">
      <w:pPr>
        <w:spacing w:after="0" w:line="240" w:lineRule="auto"/>
        <w:rPr>
          <w:b/>
          <w:sz w:val="24"/>
          <w:szCs w:val="24"/>
          <w:lang w:val="en-US"/>
        </w:rPr>
      </w:pPr>
      <w:r w:rsidRPr="00E22D65">
        <w:rPr>
          <w:b/>
          <w:sz w:val="24"/>
          <w:szCs w:val="24"/>
          <w:lang w:val="en-US"/>
        </w:rPr>
        <w:t>Action list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182"/>
        <w:gridCol w:w="4620"/>
        <w:gridCol w:w="1375"/>
        <w:gridCol w:w="1111"/>
      </w:tblGrid>
      <w:tr w:rsidR="00E22D65" w:rsidTr="00E22D65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Responsible person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Deadline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</w:p>
        </w:tc>
      </w:tr>
      <w:tr w:rsidR="00E22D65" w:rsidRPr="009512FD" w:rsidTr="00E22D65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D16D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Brad C, David G 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Redo JULES AAI (Moore)historical runs with river routing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5B140D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12/08/2013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D50279" w:rsidP="002A7D61">
            <w:pPr>
              <w:rPr>
                <w:sz w:val="24"/>
                <w:szCs w:val="24"/>
                <w:lang w:val="en-US"/>
              </w:rPr>
            </w:pPr>
            <w:r w:rsidRPr="008569CF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  <w:tr w:rsidR="00E22D65" w:rsidRPr="00F73307" w:rsidTr="00E22D65"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D16D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 model output format for JULES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Pr="008569CF" w:rsidRDefault="00F73307" w:rsidP="002A7D61">
            <w:pPr>
              <w:rPr>
                <w:sz w:val="24"/>
                <w:szCs w:val="24"/>
                <w:highlight w:val="green"/>
                <w:lang w:val="en-US"/>
              </w:rPr>
            </w:pPr>
            <w:r w:rsidRPr="008569CF">
              <w:rPr>
                <w:sz w:val="24"/>
                <w:szCs w:val="24"/>
                <w:highlight w:val="green"/>
                <w:lang w:val="en-US"/>
              </w:rPr>
              <w:t>Done</w:t>
            </w:r>
          </w:p>
        </w:tc>
      </w:tr>
      <w:tr w:rsidR="00E22D65" w:rsidRPr="00147F63" w:rsidTr="00E22D65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Matthieu G, Hans V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Redo ORCHIDEE AAI historical runs with river routing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D11CB3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30/06</w:t>
            </w:r>
            <w:r w:rsidR="00C754BE">
              <w:rPr>
                <w:sz w:val="24"/>
                <w:szCs w:val="24"/>
                <w:lang w:val="en-US"/>
              </w:rPr>
              <w:t>/2013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B1914" w:rsidP="002A7D61">
            <w:pPr>
              <w:rPr>
                <w:sz w:val="24"/>
                <w:szCs w:val="24"/>
                <w:lang w:val="en-US"/>
              </w:rPr>
            </w:pPr>
            <w:r w:rsidRPr="008569CF">
              <w:rPr>
                <w:sz w:val="24"/>
                <w:szCs w:val="24"/>
                <w:highlight w:val="green"/>
                <w:lang w:val="en-US"/>
              </w:rPr>
              <w:t>B run done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8569CF">
              <w:rPr>
                <w:sz w:val="24"/>
                <w:szCs w:val="24"/>
                <w:highlight w:val="yellow"/>
                <w:lang w:val="en-US"/>
              </w:rPr>
              <w:t>D ongo</w:t>
            </w:r>
            <w:r w:rsidR="008569CF" w:rsidRPr="008569CF">
              <w:rPr>
                <w:sz w:val="24"/>
                <w:szCs w:val="24"/>
                <w:highlight w:val="yellow"/>
                <w:lang w:val="en-US"/>
              </w:rPr>
              <w:t>i</w:t>
            </w:r>
            <w:r w:rsidRPr="008569CF">
              <w:rPr>
                <w:sz w:val="24"/>
                <w:szCs w:val="24"/>
                <w:highlight w:val="yellow"/>
                <w:lang w:val="en-US"/>
              </w:rPr>
              <w:t>ng</w:t>
            </w:r>
          </w:p>
        </w:tc>
      </w:tr>
      <w:tr w:rsidR="00E22D65" w:rsidRPr="00C754BE" w:rsidTr="00E22D65"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 model output format for ORCHIDEE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D11CB3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15/06</w:t>
            </w:r>
            <w:r w:rsidR="00C754BE">
              <w:rPr>
                <w:sz w:val="24"/>
                <w:szCs w:val="24"/>
                <w:lang w:val="en-US"/>
              </w:rPr>
              <w:t>/2013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147F63" w:rsidP="002A7D61">
            <w:pPr>
              <w:rPr>
                <w:sz w:val="24"/>
                <w:szCs w:val="24"/>
                <w:lang w:val="en-US"/>
              </w:rPr>
            </w:pPr>
            <w:r w:rsidRPr="00CC41F8">
              <w:rPr>
                <w:sz w:val="24"/>
                <w:szCs w:val="24"/>
                <w:highlight w:val="green"/>
                <w:lang w:val="en-US"/>
              </w:rPr>
              <w:t>Done</w:t>
            </w:r>
          </w:p>
        </w:tc>
      </w:tr>
      <w:tr w:rsidR="00E22D65" w:rsidRPr="00A77547" w:rsidTr="00E22D65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Pr="00A77547" w:rsidRDefault="00E22D65" w:rsidP="002A7D61">
            <w:pPr>
              <w:rPr>
                <w:sz w:val="24"/>
                <w:szCs w:val="24"/>
              </w:rPr>
            </w:pPr>
            <w:r w:rsidRPr="00A77547">
              <w:rPr>
                <w:sz w:val="24"/>
                <w:szCs w:val="24"/>
              </w:rPr>
              <w:t>Anja R, Kirsten T</w:t>
            </w:r>
            <w:r w:rsidR="00A77547" w:rsidRPr="00A77547">
              <w:rPr>
                <w:sz w:val="24"/>
                <w:szCs w:val="24"/>
              </w:rPr>
              <w:t>, H</w:t>
            </w:r>
            <w:r w:rsidR="00A77547">
              <w:rPr>
                <w:sz w:val="24"/>
                <w:szCs w:val="24"/>
              </w:rPr>
              <w:t>ester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Redo </w:t>
            </w:r>
            <w:proofErr w:type="spellStart"/>
            <w:r>
              <w:rPr>
                <w:sz w:val="24"/>
                <w:szCs w:val="24"/>
                <w:lang w:val="en-US"/>
              </w:rPr>
              <w:t>LPJml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AAI historical runs with river routing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0133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15/08/2013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8B115D" w:rsidP="002A7D61">
            <w:pPr>
              <w:rPr>
                <w:sz w:val="24"/>
                <w:szCs w:val="24"/>
                <w:lang w:val="en-US"/>
              </w:rPr>
            </w:pPr>
            <w:r w:rsidRPr="008B115D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  <w:tr w:rsidR="00E22D65" w:rsidRPr="00F73307" w:rsidTr="00E22D65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Check model output for </w:t>
            </w:r>
            <w:proofErr w:type="spellStart"/>
            <w:r>
              <w:rPr>
                <w:sz w:val="24"/>
                <w:szCs w:val="24"/>
                <w:lang w:val="en-US"/>
              </w:rPr>
              <w:t>LPJml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E22D65" w:rsidRDefault="00CC41F8" w:rsidP="002A7D61">
            <w:pPr>
              <w:rPr>
                <w:sz w:val="24"/>
                <w:szCs w:val="24"/>
                <w:lang w:val="en-US"/>
              </w:rPr>
            </w:pPr>
            <w:r w:rsidRPr="00CC41F8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  <w:tr w:rsidR="00E22D65" w:rsidRPr="00F73307" w:rsidTr="00E22D65"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D16D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Provide </w:t>
            </w:r>
            <w:proofErr w:type="spellStart"/>
            <w:r>
              <w:rPr>
                <w:sz w:val="24"/>
                <w:szCs w:val="24"/>
                <w:lang w:val="en-US"/>
              </w:rPr>
              <w:t>LPJml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run B (without fire)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0133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15/08/2013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C100DE" w:rsidP="002A7D61">
            <w:pPr>
              <w:rPr>
                <w:sz w:val="24"/>
                <w:szCs w:val="24"/>
                <w:lang w:val="en-US"/>
              </w:rPr>
            </w:pPr>
            <w:r w:rsidRPr="00C100DE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  <w:tr w:rsidR="00E22D65" w:rsidRPr="00D11CB3" w:rsidTr="00E22D65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Anja R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D16D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Quick check of Sheffield </w:t>
            </w:r>
            <w:proofErr w:type="spellStart"/>
            <w:r>
              <w:rPr>
                <w:sz w:val="24"/>
                <w:szCs w:val="24"/>
                <w:lang w:val="en-US"/>
              </w:rPr>
              <w:t>forcings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(drought 2005)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D11CB3" w:rsidP="002A7D61">
            <w:pPr>
              <w:rPr>
                <w:sz w:val="24"/>
                <w:szCs w:val="24"/>
                <w:lang w:val="en-US"/>
              </w:rPr>
            </w:pPr>
            <w:r w:rsidRPr="00C100DE">
              <w:rPr>
                <w:sz w:val="24"/>
                <w:szCs w:val="24"/>
                <w:highlight w:val="green"/>
                <w:lang w:val="en-US"/>
              </w:rPr>
              <w:t>Done</w:t>
            </w:r>
          </w:p>
        </w:tc>
      </w:tr>
      <w:tr w:rsidR="00E22D65" w:rsidRPr="00F73307" w:rsidTr="00E22D65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Celso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D16D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 model output for INLAND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5B140D" w:rsidP="002A7D61">
            <w:pPr>
              <w:rPr>
                <w:sz w:val="24"/>
                <w:szCs w:val="24"/>
                <w:lang w:val="en-US"/>
              </w:rPr>
            </w:pPr>
            <w:r w:rsidRPr="005B140D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  <w:tr w:rsidR="00E22D65" w:rsidRPr="00F73307" w:rsidTr="00E22D65"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D16D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Provide INLAND run</w:t>
            </w:r>
            <w:r w:rsidR="00E01335">
              <w:rPr>
                <w:sz w:val="24"/>
                <w:szCs w:val="24"/>
                <w:lang w:val="en-US"/>
              </w:rPr>
              <w:t xml:space="preserve"> A,</w:t>
            </w:r>
            <w:r>
              <w:rPr>
                <w:sz w:val="24"/>
                <w:szCs w:val="24"/>
                <w:lang w:val="en-US"/>
              </w:rPr>
              <w:t xml:space="preserve"> B (without fire)</w:t>
            </w:r>
            <w:r w:rsidR="00E01335">
              <w:rPr>
                <w:sz w:val="24"/>
                <w:szCs w:val="24"/>
                <w:lang w:val="en-US"/>
              </w:rPr>
              <w:t>,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0133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15/08/2013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01335" w:rsidP="002A7D61">
            <w:pPr>
              <w:rPr>
                <w:sz w:val="24"/>
                <w:szCs w:val="24"/>
                <w:lang w:val="en-US"/>
              </w:rPr>
            </w:pPr>
            <w:r w:rsidRPr="00E01335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  <w:tr w:rsidR="00E22D65" w:rsidTr="00FA1FAB">
        <w:tc>
          <w:tcPr>
            <w:tcW w:w="2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Rita VR, …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MGB </w:t>
            </w:r>
            <w:proofErr w:type="spellStart"/>
            <w:r>
              <w:rPr>
                <w:sz w:val="24"/>
                <w:szCs w:val="24"/>
                <w:lang w:val="en-US"/>
              </w:rPr>
              <w:t>subbasin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model runs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22D65" w:rsidRDefault="00D11CB3" w:rsidP="002A7D61">
            <w:pPr>
              <w:rPr>
                <w:sz w:val="24"/>
                <w:szCs w:val="24"/>
                <w:lang w:val="en-US"/>
              </w:rPr>
            </w:pPr>
            <w:r w:rsidRPr="00FA1FAB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  <w:tr w:rsidR="00E22D65" w:rsidRPr="00F73307" w:rsidTr="00FA1FAB">
        <w:tc>
          <w:tcPr>
            <w:tcW w:w="2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Hans V</w:t>
            </w:r>
            <w:r w:rsidR="00E145D5">
              <w:rPr>
                <w:sz w:val="24"/>
                <w:szCs w:val="24"/>
                <w:lang w:val="en-US"/>
              </w:rPr>
              <w:t>, Hannes DD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Check Sheffield </w:t>
            </w:r>
            <w:proofErr w:type="spellStart"/>
            <w:r>
              <w:rPr>
                <w:sz w:val="24"/>
                <w:szCs w:val="24"/>
                <w:lang w:val="en-US"/>
              </w:rPr>
              <w:t>forcings</w:t>
            </w:r>
            <w:proofErr w:type="spellEnd"/>
            <w:r>
              <w:rPr>
                <w:sz w:val="24"/>
                <w:szCs w:val="24"/>
                <w:lang w:val="en-US"/>
              </w:rPr>
              <w:t>, c</w:t>
            </w:r>
            <w:r w:rsidR="00D11CB3">
              <w:rPr>
                <w:sz w:val="24"/>
                <w:szCs w:val="24"/>
                <w:lang w:val="en-US"/>
              </w:rPr>
              <w:t xml:space="preserve">ompare with HYBAM </w:t>
            </w:r>
            <w:proofErr w:type="spellStart"/>
            <w:r w:rsidR="00D11CB3">
              <w:rPr>
                <w:sz w:val="24"/>
                <w:szCs w:val="24"/>
                <w:lang w:val="en-US"/>
              </w:rPr>
              <w:t>precip</w:t>
            </w:r>
            <w:proofErr w:type="spellEnd"/>
            <w:r w:rsidR="00D11CB3">
              <w:rPr>
                <w:sz w:val="24"/>
                <w:szCs w:val="24"/>
                <w:lang w:val="en-US"/>
              </w:rPr>
              <w:t xml:space="preserve"> and TRR</w:t>
            </w:r>
            <w:r>
              <w:rPr>
                <w:sz w:val="24"/>
                <w:szCs w:val="24"/>
                <w:lang w:val="en-US"/>
              </w:rPr>
              <w:t>M data (German)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2A7D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7A3671" w:rsidP="002A7D61">
            <w:pPr>
              <w:rPr>
                <w:sz w:val="24"/>
                <w:szCs w:val="24"/>
                <w:lang w:val="en-US"/>
              </w:rPr>
            </w:pPr>
            <w:r w:rsidRPr="007A3671">
              <w:rPr>
                <w:sz w:val="24"/>
                <w:szCs w:val="24"/>
                <w:highlight w:val="green"/>
                <w:lang w:val="en-US"/>
              </w:rPr>
              <w:t>Done</w:t>
            </w:r>
          </w:p>
        </w:tc>
      </w:tr>
    </w:tbl>
    <w:p w:rsidR="002A7D61" w:rsidRDefault="002A7D61" w:rsidP="002A7D61">
      <w:pPr>
        <w:rPr>
          <w:sz w:val="24"/>
          <w:szCs w:val="24"/>
          <w:lang w:val="en-US"/>
        </w:rPr>
      </w:pPr>
    </w:p>
    <w:p w:rsidR="00F76415" w:rsidRDefault="00F76415" w:rsidP="002A7D61">
      <w:pPr>
        <w:rPr>
          <w:sz w:val="24"/>
          <w:szCs w:val="24"/>
          <w:lang w:val="en-US"/>
        </w:rPr>
      </w:pPr>
    </w:p>
    <w:p w:rsidR="00FA1FAB" w:rsidRDefault="00FA1FAB" w:rsidP="002A7D61">
      <w:pPr>
        <w:rPr>
          <w:sz w:val="24"/>
          <w:szCs w:val="24"/>
          <w:lang w:val="en-US"/>
        </w:rPr>
      </w:pPr>
    </w:p>
    <w:p w:rsidR="00E22D65" w:rsidRDefault="00E22D65" w:rsidP="002A7D61">
      <w:pPr>
        <w:rPr>
          <w:b/>
          <w:sz w:val="24"/>
          <w:szCs w:val="24"/>
          <w:u w:val="single"/>
          <w:lang w:val="en-US"/>
        </w:rPr>
      </w:pPr>
      <w:r w:rsidRPr="00E22D65">
        <w:rPr>
          <w:b/>
          <w:sz w:val="24"/>
          <w:szCs w:val="24"/>
          <w:u w:val="single"/>
          <w:lang w:val="en-US"/>
        </w:rPr>
        <w:lastRenderedPageBreak/>
        <w:t>Vegetation dynamics</w:t>
      </w:r>
    </w:p>
    <w:p w:rsidR="00F76415" w:rsidRDefault="00F76415" w:rsidP="00F7641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Spatial variability in simulated biomass it too low in all models, we want to improve this, and we want to get a better insights in the drivers of this spatial variability</w:t>
      </w:r>
    </w:p>
    <w:p w:rsidR="00F76415" w:rsidRDefault="00F76415" w:rsidP="00F7641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Leeds group will work during the coming weeks/months on maps of biomass, productivity and turnover based on RAINFOR</w:t>
      </w:r>
    </w:p>
    <w:p w:rsidR="00F76415" w:rsidRDefault="00F76415" w:rsidP="00F7641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Modeling groups will work the coming months on improved NPP spatial variability (link with soil) and on improved turnover/mortality model</w:t>
      </w:r>
    </w:p>
    <w:p w:rsidR="00F76415" w:rsidRPr="00F76415" w:rsidRDefault="00F76415" w:rsidP="00F7641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plan a meeting in Ghent in September-October to discuss that we will have achieved by then.</w:t>
      </w:r>
    </w:p>
    <w:p w:rsidR="00E22D65" w:rsidRPr="00E22D65" w:rsidRDefault="00E22D65" w:rsidP="00E22D65">
      <w:pPr>
        <w:spacing w:after="0" w:line="240" w:lineRule="auto"/>
        <w:rPr>
          <w:b/>
          <w:sz w:val="24"/>
          <w:szCs w:val="24"/>
          <w:lang w:val="en-US"/>
        </w:rPr>
      </w:pPr>
      <w:r w:rsidRPr="00E22D65">
        <w:rPr>
          <w:b/>
          <w:sz w:val="24"/>
          <w:szCs w:val="24"/>
          <w:lang w:val="en-US"/>
        </w:rPr>
        <w:t>Action list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23"/>
        <w:gridCol w:w="4760"/>
        <w:gridCol w:w="1190"/>
        <w:gridCol w:w="1115"/>
      </w:tblGrid>
      <w:tr w:rsidR="00E22D65" w:rsidTr="003D2285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Responsible person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Deadline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D65" w:rsidRDefault="001126D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E22D65">
              <w:rPr>
                <w:sz w:val="24"/>
                <w:szCs w:val="24"/>
                <w:lang w:val="en-US"/>
              </w:rPr>
              <w:t>tatus</w:t>
            </w:r>
          </w:p>
        </w:tc>
      </w:tr>
      <w:tr w:rsidR="00E22D65" w:rsidRPr="00F73307" w:rsidTr="00E22D65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Michelle J, Tim B 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Biomass map  based on RAINFOR(Ed </w:t>
            </w:r>
            <w:proofErr w:type="spellStart"/>
            <w:r>
              <w:rPr>
                <w:sz w:val="24"/>
                <w:szCs w:val="24"/>
                <w:lang w:val="en-US"/>
              </w:rPr>
              <w:t>Mitchard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Pr="001126DE" w:rsidRDefault="001126DE" w:rsidP="003D2285">
            <w:pPr>
              <w:rPr>
                <w:sz w:val="24"/>
                <w:szCs w:val="24"/>
                <w:highlight w:val="green"/>
                <w:lang w:val="en-US"/>
              </w:rPr>
            </w:pPr>
            <w:r w:rsidRPr="001126DE">
              <w:rPr>
                <w:sz w:val="24"/>
                <w:szCs w:val="24"/>
                <w:highlight w:val="green"/>
                <w:lang w:val="en-US"/>
              </w:rPr>
              <w:t>Done</w:t>
            </w:r>
          </w:p>
        </w:tc>
      </w:tr>
      <w:tr w:rsidR="00E22D65" w:rsidRPr="00F73307" w:rsidTr="00E22D65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Productivity map based on RAINFOR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E22D65" w:rsidRPr="001126DE" w:rsidRDefault="001126DE" w:rsidP="003D2285">
            <w:pPr>
              <w:rPr>
                <w:sz w:val="24"/>
                <w:szCs w:val="24"/>
                <w:highlight w:val="green"/>
                <w:lang w:val="en-US"/>
              </w:rPr>
            </w:pPr>
            <w:r w:rsidRPr="001126DE">
              <w:rPr>
                <w:sz w:val="24"/>
                <w:szCs w:val="24"/>
                <w:highlight w:val="green"/>
                <w:lang w:val="en-US"/>
              </w:rPr>
              <w:t>Done</w:t>
            </w:r>
          </w:p>
        </w:tc>
      </w:tr>
      <w:tr w:rsidR="00E22D65" w:rsidRPr="00F73307" w:rsidTr="00E22D65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Turnover map based on RAINFOR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E22D65" w:rsidRPr="001126DE" w:rsidRDefault="001126DE" w:rsidP="003D2285">
            <w:pPr>
              <w:rPr>
                <w:sz w:val="24"/>
                <w:szCs w:val="24"/>
                <w:highlight w:val="green"/>
                <w:lang w:val="en-US"/>
              </w:rPr>
            </w:pPr>
            <w:r w:rsidRPr="001126DE">
              <w:rPr>
                <w:sz w:val="24"/>
                <w:szCs w:val="24"/>
                <w:highlight w:val="green"/>
                <w:lang w:val="en-US"/>
              </w:rPr>
              <w:t>Done</w:t>
            </w:r>
          </w:p>
        </w:tc>
      </w:tr>
      <w:tr w:rsidR="00E22D65" w:rsidRPr="00F73307" w:rsidTr="00E22D65"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Soil C map based on RAINFOR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1126DE" w:rsidP="003D2285">
            <w:pPr>
              <w:rPr>
                <w:sz w:val="24"/>
                <w:szCs w:val="24"/>
                <w:lang w:val="en-US"/>
              </w:rPr>
            </w:pPr>
            <w:r w:rsidRPr="004F0C56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  <w:tr w:rsidR="00E22D65" w:rsidRPr="00F73307" w:rsidTr="00E22D65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Christian S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Provide biomass data from Bolivia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0447DA" w:rsidP="003D2285">
            <w:pPr>
              <w:rPr>
                <w:sz w:val="24"/>
                <w:szCs w:val="24"/>
                <w:lang w:val="en-US"/>
              </w:rPr>
            </w:pPr>
            <w:r w:rsidRPr="000447DA">
              <w:rPr>
                <w:sz w:val="24"/>
                <w:szCs w:val="24"/>
                <w:highlight w:val="green"/>
                <w:lang w:val="en-US"/>
              </w:rPr>
              <w:t>Done</w:t>
            </w:r>
          </w:p>
        </w:tc>
      </w:tr>
      <w:tr w:rsidR="00E22D65" w:rsidRPr="00F73307" w:rsidTr="003D2285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Anja R, Kirsten T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E22D6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LPJml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run with improved NPP spatial variability 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D65" w:rsidRPr="004F0C56" w:rsidRDefault="000447DA" w:rsidP="003D2285">
            <w:pPr>
              <w:rPr>
                <w:sz w:val="24"/>
                <w:szCs w:val="24"/>
                <w:highlight w:val="red"/>
                <w:lang w:val="en-US"/>
              </w:rPr>
            </w:pPr>
            <w:r w:rsidRPr="004F0C56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  <w:tr w:rsidR="00E22D65" w:rsidRPr="00F73307" w:rsidTr="00F76415"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E22D6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LPJml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run with improved mortality/turnover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Default="00E22D6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D65" w:rsidRPr="004F0C56" w:rsidRDefault="000447DA" w:rsidP="003D2285">
            <w:pPr>
              <w:rPr>
                <w:sz w:val="24"/>
                <w:szCs w:val="24"/>
                <w:highlight w:val="red"/>
                <w:lang w:val="en-US"/>
              </w:rPr>
            </w:pPr>
            <w:r w:rsidRPr="004F0C56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  <w:tr w:rsidR="00F76415" w:rsidRPr="00F73307" w:rsidTr="00F76415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Brad C, David G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JULES run with improved NPP spatial variability 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Pr="004F0C56" w:rsidRDefault="000447DA" w:rsidP="003D2285">
            <w:pPr>
              <w:rPr>
                <w:sz w:val="24"/>
                <w:szCs w:val="24"/>
                <w:highlight w:val="red"/>
                <w:lang w:val="en-US"/>
              </w:rPr>
            </w:pPr>
            <w:r w:rsidRPr="004F0C56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  <w:tr w:rsidR="00F76415" w:rsidRPr="00F73307" w:rsidTr="00F76415"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JULES run with improved mortality/turnover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Pr="004F0C56" w:rsidRDefault="000447DA" w:rsidP="003D2285">
            <w:pPr>
              <w:rPr>
                <w:sz w:val="24"/>
                <w:szCs w:val="24"/>
                <w:highlight w:val="red"/>
                <w:lang w:val="en-US"/>
              </w:rPr>
            </w:pPr>
            <w:r w:rsidRPr="004F0C56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  <w:tr w:rsidR="00F76415" w:rsidRPr="00F73307" w:rsidTr="003D2285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Celso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INLAND run with improved NPP spatial variability 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Pr="004F0C56" w:rsidRDefault="000447DA" w:rsidP="003D2285">
            <w:pPr>
              <w:rPr>
                <w:sz w:val="24"/>
                <w:szCs w:val="24"/>
                <w:highlight w:val="red"/>
                <w:lang w:val="en-US"/>
              </w:rPr>
            </w:pPr>
            <w:r w:rsidRPr="004F0C56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  <w:bookmarkStart w:id="0" w:name="_GoBack"/>
        <w:bookmarkEnd w:id="0"/>
      </w:tr>
      <w:tr w:rsidR="00F76415" w:rsidRPr="00F73307" w:rsidTr="00F76415"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INLAND run with improved mortality/turnover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Pr="004F0C56" w:rsidRDefault="000447DA" w:rsidP="003D2285">
            <w:pPr>
              <w:rPr>
                <w:sz w:val="24"/>
                <w:szCs w:val="24"/>
                <w:highlight w:val="red"/>
                <w:lang w:val="en-US"/>
              </w:rPr>
            </w:pPr>
            <w:r w:rsidRPr="004F0C56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  <w:tr w:rsidR="00F76415" w:rsidRPr="00F73307" w:rsidTr="00F76415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Hans V, Marjolein DW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ORCHIDEE run with improved NPP spatial variability 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415" w:rsidRPr="004F0C56" w:rsidRDefault="000447DA" w:rsidP="003D2285">
            <w:pPr>
              <w:rPr>
                <w:sz w:val="24"/>
                <w:szCs w:val="24"/>
                <w:highlight w:val="red"/>
                <w:lang w:val="en-US"/>
              </w:rPr>
            </w:pPr>
            <w:r w:rsidRPr="004F0C56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  <w:tr w:rsidR="00F76415" w:rsidRPr="00F73307" w:rsidTr="00F76415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ORCHIDEE run with improved mortality/turnover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F76415" w:rsidRPr="004F0C56" w:rsidRDefault="000447DA" w:rsidP="003D2285">
            <w:pPr>
              <w:rPr>
                <w:sz w:val="24"/>
                <w:szCs w:val="24"/>
                <w:highlight w:val="red"/>
                <w:lang w:val="en-US"/>
              </w:rPr>
            </w:pPr>
            <w:r w:rsidRPr="004F0C56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  <w:tr w:rsidR="00F76415" w:rsidRPr="00F73307" w:rsidTr="00F76415"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Hans 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Compare soil C with baseline model runs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Default="00F76415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415" w:rsidRDefault="000447DA" w:rsidP="003D2285">
            <w:pPr>
              <w:rPr>
                <w:sz w:val="24"/>
                <w:szCs w:val="24"/>
                <w:lang w:val="en-US"/>
              </w:rPr>
            </w:pPr>
            <w:r w:rsidRPr="004F0C56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</w:tbl>
    <w:p w:rsidR="00E22D65" w:rsidRDefault="00E22D65" w:rsidP="002A7D61">
      <w:pPr>
        <w:rPr>
          <w:b/>
          <w:sz w:val="24"/>
          <w:szCs w:val="24"/>
          <w:u w:val="single"/>
          <w:lang w:val="en-US"/>
        </w:rPr>
      </w:pPr>
    </w:p>
    <w:p w:rsidR="00D75AD2" w:rsidRDefault="00D75AD2" w:rsidP="002A7D61">
      <w:pPr>
        <w:rPr>
          <w:b/>
          <w:sz w:val="24"/>
          <w:szCs w:val="24"/>
          <w:u w:val="single"/>
          <w:lang w:val="en-US"/>
        </w:rPr>
      </w:pPr>
    </w:p>
    <w:p w:rsidR="00D75AD2" w:rsidRDefault="00D75AD2" w:rsidP="002A7D61">
      <w:pPr>
        <w:rPr>
          <w:b/>
          <w:sz w:val="24"/>
          <w:szCs w:val="24"/>
          <w:u w:val="single"/>
          <w:lang w:val="en-US"/>
        </w:rPr>
      </w:pPr>
    </w:p>
    <w:p w:rsidR="00D75AD2" w:rsidRDefault="00D75AD2" w:rsidP="002A7D61">
      <w:pPr>
        <w:rPr>
          <w:b/>
          <w:sz w:val="24"/>
          <w:szCs w:val="24"/>
          <w:u w:val="single"/>
          <w:lang w:val="en-US"/>
        </w:rPr>
      </w:pPr>
    </w:p>
    <w:p w:rsidR="00D75AD2" w:rsidRDefault="00D75AD2" w:rsidP="002A7D61">
      <w:pPr>
        <w:rPr>
          <w:b/>
          <w:sz w:val="24"/>
          <w:szCs w:val="24"/>
          <w:u w:val="single"/>
          <w:lang w:val="en-US"/>
        </w:rPr>
      </w:pPr>
    </w:p>
    <w:p w:rsidR="00D75AD2" w:rsidRDefault="00D75AD2" w:rsidP="002A7D61">
      <w:pPr>
        <w:rPr>
          <w:b/>
          <w:sz w:val="24"/>
          <w:szCs w:val="24"/>
          <w:u w:val="single"/>
          <w:lang w:val="en-US"/>
        </w:rPr>
      </w:pPr>
    </w:p>
    <w:p w:rsidR="00D75AD2" w:rsidRDefault="00D75AD2" w:rsidP="002A7D61">
      <w:pPr>
        <w:rPr>
          <w:b/>
          <w:sz w:val="24"/>
          <w:szCs w:val="24"/>
          <w:u w:val="single"/>
          <w:lang w:val="en-US"/>
        </w:rPr>
      </w:pPr>
    </w:p>
    <w:p w:rsidR="00D75AD2" w:rsidRDefault="00D75AD2" w:rsidP="002A7D61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Basin hydrology</w:t>
      </w:r>
    </w:p>
    <w:p w:rsidR="00D75AD2" w:rsidRPr="00E22D65" w:rsidRDefault="00D75AD2" w:rsidP="00D75AD2">
      <w:pPr>
        <w:spacing w:after="0" w:line="240" w:lineRule="auto"/>
        <w:rPr>
          <w:b/>
          <w:sz w:val="24"/>
          <w:szCs w:val="24"/>
          <w:lang w:val="en-US"/>
        </w:rPr>
      </w:pPr>
      <w:r w:rsidRPr="00E22D65">
        <w:rPr>
          <w:b/>
          <w:sz w:val="24"/>
          <w:szCs w:val="24"/>
          <w:lang w:val="en-US"/>
        </w:rPr>
        <w:t>Action list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23"/>
        <w:gridCol w:w="4760"/>
        <w:gridCol w:w="1190"/>
        <w:gridCol w:w="1115"/>
      </w:tblGrid>
      <w:tr w:rsidR="00D75AD2" w:rsidTr="003D2285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Responsible person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Deadline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</w:p>
        </w:tc>
      </w:tr>
      <w:tr w:rsidR="00D75AD2" w:rsidRPr="00A77547" w:rsidTr="003D2285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Matthieu G, Hester B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Amazon basin scale comparisons with GRACE and HYBAM data</w:t>
            </w:r>
            <w:r w:rsidR="00C754BE">
              <w:rPr>
                <w:sz w:val="24"/>
                <w:szCs w:val="24"/>
                <w:lang w:val="en-US"/>
              </w:rPr>
              <w:t xml:space="preserve"> and ET products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5AD2" w:rsidRDefault="00C754BE" w:rsidP="003D2285">
            <w:pPr>
              <w:rPr>
                <w:sz w:val="24"/>
                <w:szCs w:val="24"/>
                <w:lang w:val="en-US"/>
              </w:rPr>
            </w:pPr>
            <w:r w:rsidRPr="00B37A3B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  <w:tr w:rsidR="00D75AD2" w:rsidRPr="00A77547" w:rsidTr="003340B9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  <w:r w:rsidRPr="00D75AD2">
              <w:rPr>
                <w:b/>
                <w:sz w:val="24"/>
                <w:szCs w:val="24"/>
                <w:lang w:val="en-US"/>
              </w:rPr>
              <w:t>German P</w:t>
            </w:r>
            <w:r>
              <w:rPr>
                <w:sz w:val="24"/>
                <w:szCs w:val="24"/>
                <w:lang w:val="en-US"/>
              </w:rPr>
              <w:t>, Rita, Daniel, Mathieu, Hester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Joint case study on the Madeira-Mamore and Tocantins sub basins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C754BE" w:rsidP="003D2285">
            <w:pPr>
              <w:rPr>
                <w:sz w:val="24"/>
                <w:szCs w:val="24"/>
                <w:lang w:val="en-US"/>
              </w:rPr>
            </w:pPr>
            <w:r w:rsidRPr="00B37A3B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  <w:tr w:rsidR="00D75AD2" w:rsidRPr="00A77547" w:rsidTr="00A77547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Hester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Test of new </w:t>
            </w:r>
            <w:proofErr w:type="spellStart"/>
            <w:r>
              <w:rPr>
                <w:sz w:val="24"/>
                <w:szCs w:val="24"/>
                <w:lang w:val="en-US"/>
              </w:rPr>
              <w:t>LPJml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hydrology and inundation module</w:t>
            </w:r>
            <w:r w:rsidR="00C754BE">
              <w:rPr>
                <w:sz w:val="24"/>
                <w:szCs w:val="24"/>
                <w:lang w:val="en-US"/>
              </w:rPr>
              <w:t>, comparison with ORCHIDEE inundation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D75AD2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D2" w:rsidRDefault="00C754BE" w:rsidP="003D2285">
            <w:pPr>
              <w:rPr>
                <w:sz w:val="24"/>
                <w:szCs w:val="24"/>
                <w:lang w:val="en-US"/>
              </w:rPr>
            </w:pPr>
            <w:r w:rsidRPr="00B37A3B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  <w:tr w:rsidR="00A77547" w:rsidRPr="00A77547" w:rsidTr="00A77547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7547" w:rsidRPr="00A77547" w:rsidRDefault="00A77547" w:rsidP="00CB7CDE">
            <w:pPr>
              <w:rPr>
                <w:sz w:val="24"/>
                <w:szCs w:val="24"/>
                <w:lang w:val="en-US"/>
              </w:rPr>
            </w:pPr>
            <w:r w:rsidRPr="00A77547">
              <w:rPr>
                <w:sz w:val="24"/>
                <w:szCs w:val="24"/>
                <w:lang w:val="en-US"/>
              </w:rPr>
              <w:t>Hester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7547" w:rsidRPr="00A77547" w:rsidRDefault="00A77547" w:rsidP="00CB7CDE">
            <w:pPr>
              <w:rPr>
                <w:sz w:val="24"/>
                <w:szCs w:val="24"/>
                <w:lang w:val="en-US"/>
              </w:rPr>
            </w:pPr>
            <w:r w:rsidRPr="00A77547">
              <w:rPr>
                <w:sz w:val="24"/>
                <w:szCs w:val="24"/>
                <w:lang w:val="en-US"/>
              </w:rPr>
              <w:t xml:space="preserve">Implement planned dams in </w:t>
            </w:r>
            <w:proofErr w:type="spellStart"/>
            <w:r w:rsidRPr="00A77547">
              <w:rPr>
                <w:sz w:val="24"/>
                <w:szCs w:val="24"/>
                <w:lang w:val="en-US"/>
              </w:rPr>
              <w:t>LPJmL</w:t>
            </w:r>
            <w:proofErr w:type="spellEnd"/>
            <w:r w:rsidRPr="00A77547">
              <w:rPr>
                <w:sz w:val="24"/>
                <w:szCs w:val="24"/>
                <w:lang w:val="en-US"/>
              </w:rPr>
              <w:t xml:space="preserve"> and assess effect of climate and land use change on hydropower potential.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7547" w:rsidRPr="00A77547" w:rsidRDefault="00A77547" w:rsidP="00CB7C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7547" w:rsidRPr="00A77547" w:rsidRDefault="00A77547" w:rsidP="00CB7CDE">
            <w:pPr>
              <w:rPr>
                <w:sz w:val="24"/>
                <w:szCs w:val="24"/>
                <w:lang w:val="en-US"/>
              </w:rPr>
            </w:pPr>
            <w:r w:rsidRPr="00B37A3B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  <w:tr w:rsidR="00361565" w:rsidRPr="00F73307" w:rsidTr="00A77547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1565" w:rsidRPr="00A77547" w:rsidRDefault="00361565" w:rsidP="00CB7C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1565" w:rsidRPr="00A77547" w:rsidRDefault="00361565" w:rsidP="00CB7CDE">
            <w:pPr>
              <w:rPr>
                <w:sz w:val="24"/>
                <w:szCs w:val="24"/>
                <w:lang w:val="en-US"/>
              </w:rPr>
            </w:pPr>
            <w:r w:rsidRPr="00361565">
              <w:rPr>
                <w:sz w:val="24"/>
                <w:szCs w:val="24"/>
                <w:lang w:val="en-US"/>
              </w:rPr>
              <w:t xml:space="preserve">evaluating the effect of </w:t>
            </w:r>
            <w:proofErr w:type="spellStart"/>
            <w:r w:rsidRPr="00361565">
              <w:rPr>
                <w:sz w:val="24"/>
                <w:szCs w:val="24"/>
                <w:lang w:val="en-US"/>
              </w:rPr>
              <w:t>precip</w:t>
            </w:r>
            <w:proofErr w:type="spellEnd"/>
            <w:r w:rsidRPr="00361565">
              <w:rPr>
                <w:sz w:val="24"/>
                <w:szCs w:val="24"/>
                <w:lang w:val="en-US"/>
              </w:rPr>
              <w:t xml:space="preserve"> recycling on ET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1565" w:rsidRPr="00A77547" w:rsidRDefault="00361565" w:rsidP="00CB7C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1565" w:rsidRPr="00A77547" w:rsidRDefault="00361565" w:rsidP="00CB7CD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75AD2" w:rsidRDefault="00D75AD2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79534F" w:rsidRDefault="0079534F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Future scenario runs</w:t>
      </w:r>
    </w:p>
    <w:p w:rsidR="00F4332E" w:rsidRDefault="00F4332E" w:rsidP="00F4332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want to combine ISIMIP scenarios with the 3 land use scenarios of INPE</w:t>
      </w:r>
    </w:p>
    <w:p w:rsidR="00F4332E" w:rsidRPr="00F4332E" w:rsidRDefault="00F4332E" w:rsidP="00F4332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want to do this runs </w:t>
      </w:r>
      <w:proofErr w:type="spellStart"/>
      <w:r>
        <w:rPr>
          <w:sz w:val="24"/>
          <w:szCs w:val="24"/>
          <w:lang w:val="en-US"/>
        </w:rPr>
        <w:t>asap</w:t>
      </w:r>
      <w:proofErr w:type="spellEnd"/>
      <w:r>
        <w:rPr>
          <w:sz w:val="24"/>
          <w:szCs w:val="24"/>
          <w:lang w:val="en-US"/>
        </w:rPr>
        <w:t>, hop</w:t>
      </w:r>
      <w:r w:rsidR="00A77547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fully by May 2013 in order to present the first results at the conference in Potsdam</w:t>
      </w:r>
    </w:p>
    <w:p w:rsidR="00F4332E" w:rsidRPr="00E22D65" w:rsidRDefault="00F4332E" w:rsidP="00F4332E">
      <w:pPr>
        <w:spacing w:after="0" w:line="240" w:lineRule="auto"/>
        <w:rPr>
          <w:b/>
          <w:sz w:val="24"/>
          <w:szCs w:val="24"/>
          <w:lang w:val="en-US"/>
        </w:rPr>
      </w:pPr>
      <w:r w:rsidRPr="00E22D65">
        <w:rPr>
          <w:b/>
          <w:sz w:val="24"/>
          <w:szCs w:val="24"/>
          <w:lang w:val="en-US"/>
        </w:rPr>
        <w:t>Action list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23"/>
        <w:gridCol w:w="4760"/>
        <w:gridCol w:w="1190"/>
        <w:gridCol w:w="1115"/>
      </w:tblGrid>
      <w:tr w:rsidR="00F4332E" w:rsidTr="00F4332E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Responsible person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Deadline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</w:p>
        </w:tc>
      </w:tr>
      <w:tr w:rsidR="0079534F" w:rsidRPr="00F73307" w:rsidTr="00F4332E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534F" w:rsidRDefault="0079534F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 Paula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534F" w:rsidRDefault="0079534F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Updated LUC scenarios ABC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534F" w:rsidRDefault="0079534F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534F" w:rsidRPr="00B37A3B" w:rsidRDefault="0079534F" w:rsidP="003D2285">
            <w:pPr>
              <w:rPr>
                <w:sz w:val="24"/>
                <w:szCs w:val="24"/>
                <w:highlight w:val="red"/>
                <w:lang w:val="en-US"/>
              </w:rPr>
            </w:pPr>
            <w:r w:rsidRPr="0079534F">
              <w:rPr>
                <w:sz w:val="24"/>
                <w:szCs w:val="24"/>
                <w:highlight w:val="green"/>
                <w:lang w:val="en-US"/>
              </w:rPr>
              <w:t>done</w:t>
            </w:r>
          </w:p>
        </w:tc>
      </w:tr>
      <w:tr w:rsidR="00F4332E" w:rsidRPr="00F73307" w:rsidTr="00F4332E"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Anja R</w:t>
            </w:r>
            <w:r w:rsidR="00A77547">
              <w:rPr>
                <w:sz w:val="24"/>
                <w:szCs w:val="24"/>
                <w:lang w:val="en-US"/>
              </w:rPr>
              <w:t>, (Hester can help for hydrology)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Cut out Amazon from existing global ISIMIP runs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332E" w:rsidRDefault="00B37A3B" w:rsidP="003D2285">
            <w:pPr>
              <w:rPr>
                <w:sz w:val="24"/>
                <w:szCs w:val="24"/>
                <w:lang w:val="en-US"/>
              </w:rPr>
            </w:pPr>
            <w:r w:rsidRPr="00B37A3B">
              <w:rPr>
                <w:sz w:val="24"/>
                <w:szCs w:val="24"/>
                <w:highlight w:val="red"/>
                <w:lang w:val="en-US"/>
              </w:rPr>
              <w:t>TBD</w:t>
            </w:r>
          </w:p>
        </w:tc>
      </w:tr>
      <w:tr w:rsidR="00F4332E" w:rsidRPr="00F73307" w:rsidTr="00F4332E"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 different ISIMIP scenarios in detail for the Amazon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32E" w:rsidRDefault="00B37A3B" w:rsidP="003D2285">
            <w:pPr>
              <w:rPr>
                <w:sz w:val="24"/>
                <w:szCs w:val="24"/>
                <w:lang w:val="en-US"/>
              </w:rPr>
            </w:pPr>
            <w:r w:rsidRPr="00B37A3B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  <w:tr w:rsidR="00F4332E" w:rsidRPr="00F73307" w:rsidTr="00F4332E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Kirsten, Anja, Ana Paula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Select ISIMIP scenarios in interaction with WP3, integrate with LU scenarios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B37A3B" w:rsidP="003D2285">
            <w:pPr>
              <w:rPr>
                <w:sz w:val="24"/>
                <w:szCs w:val="24"/>
                <w:lang w:val="en-US"/>
              </w:rPr>
            </w:pPr>
            <w:r w:rsidRPr="00B37A3B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</w:tbl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2A7D61">
      <w:pPr>
        <w:rPr>
          <w:b/>
          <w:sz w:val="24"/>
          <w:szCs w:val="24"/>
          <w:u w:val="single"/>
          <w:lang w:val="en-US"/>
        </w:rPr>
      </w:pPr>
    </w:p>
    <w:p w:rsidR="00B37A3B" w:rsidRDefault="00B37A3B" w:rsidP="002A7D61">
      <w:pPr>
        <w:rPr>
          <w:b/>
          <w:sz w:val="24"/>
          <w:szCs w:val="24"/>
          <w:u w:val="single"/>
          <w:lang w:val="en-US"/>
        </w:rPr>
      </w:pPr>
    </w:p>
    <w:p w:rsidR="0079534F" w:rsidRDefault="0079534F" w:rsidP="00F4332E">
      <w:pPr>
        <w:rPr>
          <w:b/>
          <w:sz w:val="24"/>
          <w:szCs w:val="24"/>
          <w:u w:val="single"/>
          <w:lang w:val="en-US"/>
        </w:rPr>
      </w:pPr>
    </w:p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Regional benchmarking</w:t>
      </w:r>
    </w:p>
    <w:p w:rsidR="00F4332E" w:rsidRDefault="00F4332E" w:rsidP="00F4332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want to do this only of we can do something which is complementary to ongoing activities. For example comparison with gridded ET of GPP products, …</w:t>
      </w:r>
    </w:p>
    <w:p w:rsidR="00B37A3B" w:rsidRPr="00F4332E" w:rsidRDefault="00B37A3B" w:rsidP="00F4332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 Zhang and Andrea </w:t>
      </w:r>
      <w:proofErr w:type="spellStart"/>
      <w:r>
        <w:rPr>
          <w:sz w:val="24"/>
          <w:szCs w:val="24"/>
          <w:lang w:val="en-US"/>
        </w:rPr>
        <w:t>Castanho</w:t>
      </w:r>
      <w:proofErr w:type="spellEnd"/>
      <w:r>
        <w:rPr>
          <w:sz w:val="24"/>
          <w:szCs w:val="24"/>
          <w:lang w:val="en-US"/>
        </w:rPr>
        <w:t xml:space="preserve"> and others for IAA are doing some benchmarking work, but there is still room for complementary AMAZALERT activities, Brad and Hans will coordinate this with IAA people.</w:t>
      </w:r>
    </w:p>
    <w:p w:rsidR="00F4332E" w:rsidRPr="00E22D65" w:rsidRDefault="00F4332E" w:rsidP="00F4332E">
      <w:pPr>
        <w:spacing w:after="0" w:line="240" w:lineRule="auto"/>
        <w:rPr>
          <w:b/>
          <w:sz w:val="24"/>
          <w:szCs w:val="24"/>
          <w:lang w:val="en-US"/>
        </w:rPr>
      </w:pPr>
      <w:r w:rsidRPr="00E22D65">
        <w:rPr>
          <w:b/>
          <w:sz w:val="24"/>
          <w:szCs w:val="24"/>
          <w:lang w:val="en-US"/>
        </w:rPr>
        <w:t>Action list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23"/>
        <w:gridCol w:w="4760"/>
        <w:gridCol w:w="1190"/>
        <w:gridCol w:w="1115"/>
      </w:tblGrid>
      <w:tr w:rsidR="00F4332E" w:rsidTr="00F4332E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Responsible person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Deadline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</w:p>
        </w:tc>
      </w:tr>
      <w:tr w:rsidR="00F4332E" w:rsidRPr="00F73307" w:rsidTr="00F4332E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F433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Brad C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 with Ke Zhang which regional benchmarking he is planning to do.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F4332E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332E" w:rsidRDefault="00B37A3B" w:rsidP="003D2285">
            <w:pPr>
              <w:rPr>
                <w:sz w:val="24"/>
                <w:szCs w:val="24"/>
                <w:lang w:val="en-US"/>
              </w:rPr>
            </w:pPr>
            <w:r w:rsidRPr="00B37A3B">
              <w:rPr>
                <w:sz w:val="24"/>
                <w:szCs w:val="24"/>
                <w:highlight w:val="green"/>
                <w:lang w:val="en-US"/>
              </w:rPr>
              <w:t>Done</w:t>
            </w:r>
          </w:p>
        </w:tc>
      </w:tr>
    </w:tbl>
    <w:p w:rsidR="00F4332E" w:rsidRDefault="00F4332E" w:rsidP="00F4332E">
      <w:pPr>
        <w:rPr>
          <w:b/>
          <w:sz w:val="24"/>
          <w:szCs w:val="24"/>
          <w:u w:val="single"/>
          <w:lang w:val="en-US"/>
        </w:rPr>
      </w:pPr>
    </w:p>
    <w:p w:rsidR="00B37A3B" w:rsidRPr="00E22D65" w:rsidRDefault="00B37A3B" w:rsidP="00F4332E">
      <w:pPr>
        <w:rPr>
          <w:b/>
          <w:sz w:val="24"/>
          <w:szCs w:val="24"/>
          <w:u w:val="single"/>
          <w:lang w:val="en-US"/>
        </w:rPr>
      </w:pPr>
    </w:p>
    <w:p w:rsidR="000E33C0" w:rsidRDefault="000E33C0" w:rsidP="000E33C0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Comparison with flux tower data</w:t>
      </w:r>
    </w:p>
    <w:p w:rsidR="000E33C0" w:rsidRPr="000E33C0" w:rsidRDefault="000E33C0" w:rsidP="000E33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 will compare the baseline runs with flux tower data</w:t>
      </w:r>
    </w:p>
    <w:p w:rsidR="000E33C0" w:rsidRDefault="000E33C0" w:rsidP="000E33C0">
      <w:pPr>
        <w:spacing w:after="0" w:line="240" w:lineRule="auto"/>
        <w:rPr>
          <w:b/>
          <w:sz w:val="24"/>
          <w:szCs w:val="24"/>
          <w:lang w:val="en-US"/>
        </w:rPr>
      </w:pPr>
    </w:p>
    <w:p w:rsidR="000E33C0" w:rsidRPr="00E22D65" w:rsidRDefault="000E33C0" w:rsidP="000E33C0">
      <w:pPr>
        <w:spacing w:after="0" w:line="240" w:lineRule="auto"/>
        <w:rPr>
          <w:b/>
          <w:sz w:val="24"/>
          <w:szCs w:val="24"/>
          <w:lang w:val="en-US"/>
        </w:rPr>
      </w:pPr>
      <w:r w:rsidRPr="00E22D65">
        <w:rPr>
          <w:b/>
          <w:sz w:val="24"/>
          <w:szCs w:val="24"/>
          <w:lang w:val="en-US"/>
        </w:rPr>
        <w:t>Action list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23"/>
        <w:gridCol w:w="4760"/>
        <w:gridCol w:w="1190"/>
        <w:gridCol w:w="1115"/>
      </w:tblGrid>
      <w:tr w:rsidR="000E33C0" w:rsidTr="003D2285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Responsible person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Deadline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</w:p>
        </w:tc>
      </w:tr>
      <w:tr w:rsidR="000E33C0" w:rsidTr="003D2285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Leonardo, Hans</w:t>
            </w:r>
            <w:r w:rsidR="00E24AF5">
              <w:rPr>
                <w:sz w:val="24"/>
                <w:szCs w:val="24"/>
                <w:lang w:val="en-US"/>
              </w:rPr>
              <w:t>, Hannes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Comparison with </w:t>
            </w:r>
            <w:proofErr w:type="spellStart"/>
            <w:r>
              <w:rPr>
                <w:sz w:val="24"/>
                <w:szCs w:val="24"/>
                <w:lang w:val="en-US"/>
              </w:rPr>
              <w:t>fluxtower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79534F" w:rsidP="003D2285">
            <w:pPr>
              <w:rPr>
                <w:sz w:val="24"/>
                <w:szCs w:val="24"/>
                <w:lang w:val="en-US"/>
              </w:rPr>
            </w:pPr>
            <w:r w:rsidRPr="0079534F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</w:tbl>
    <w:p w:rsidR="000E33C0" w:rsidRPr="00E22D65" w:rsidRDefault="000E33C0" w:rsidP="000E33C0">
      <w:pPr>
        <w:rPr>
          <w:b/>
          <w:sz w:val="24"/>
          <w:szCs w:val="24"/>
          <w:u w:val="single"/>
          <w:lang w:val="en-US"/>
        </w:rPr>
      </w:pPr>
    </w:p>
    <w:p w:rsidR="000E33C0" w:rsidRPr="000E33C0" w:rsidRDefault="000E33C0" w:rsidP="000E33C0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Field work</w:t>
      </w:r>
    </w:p>
    <w:p w:rsidR="000E33C0" w:rsidRPr="00E22D65" w:rsidRDefault="000E33C0" w:rsidP="000E33C0">
      <w:pPr>
        <w:spacing w:after="0" w:line="240" w:lineRule="auto"/>
        <w:rPr>
          <w:b/>
          <w:sz w:val="24"/>
          <w:szCs w:val="24"/>
          <w:lang w:val="en-US"/>
        </w:rPr>
      </w:pPr>
      <w:r w:rsidRPr="00E22D65">
        <w:rPr>
          <w:b/>
          <w:sz w:val="24"/>
          <w:szCs w:val="24"/>
          <w:lang w:val="en-US"/>
        </w:rPr>
        <w:t>Action list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23"/>
        <w:gridCol w:w="4760"/>
        <w:gridCol w:w="1190"/>
        <w:gridCol w:w="1115"/>
      </w:tblGrid>
      <w:tr w:rsidR="000E33C0" w:rsidTr="003D2285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Responsible person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Deadline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</w:p>
        </w:tc>
      </w:tr>
      <w:tr w:rsidR="000E33C0" w:rsidRPr="00D11CB3" w:rsidTr="003D2285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Steel, Bart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Next field campaign in may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0E33C0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33C0" w:rsidRDefault="009512FD" w:rsidP="003D2285">
            <w:pPr>
              <w:rPr>
                <w:sz w:val="24"/>
                <w:szCs w:val="24"/>
                <w:lang w:val="en-US"/>
              </w:rPr>
            </w:pPr>
            <w:r w:rsidRPr="0079534F">
              <w:rPr>
                <w:sz w:val="24"/>
                <w:szCs w:val="24"/>
                <w:highlight w:val="green"/>
                <w:lang w:val="en-US"/>
              </w:rPr>
              <w:t>Done</w:t>
            </w:r>
          </w:p>
        </w:tc>
      </w:tr>
      <w:tr w:rsidR="009512FD" w:rsidRPr="00D11CB3" w:rsidTr="003D2285"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2FD" w:rsidRDefault="009512FD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Steel Bart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2FD" w:rsidRDefault="009512FD" w:rsidP="003D22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 analysis field campaigns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2FD" w:rsidRDefault="009512FD" w:rsidP="003D22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2FD" w:rsidRDefault="0079534F" w:rsidP="003D2285">
            <w:pPr>
              <w:rPr>
                <w:sz w:val="24"/>
                <w:szCs w:val="24"/>
                <w:lang w:val="en-US"/>
              </w:rPr>
            </w:pPr>
            <w:r w:rsidRPr="0079534F">
              <w:rPr>
                <w:sz w:val="24"/>
                <w:szCs w:val="24"/>
                <w:highlight w:val="yellow"/>
                <w:lang w:val="en-US"/>
              </w:rPr>
              <w:t>ongoing</w:t>
            </w:r>
          </w:p>
        </w:tc>
      </w:tr>
    </w:tbl>
    <w:p w:rsidR="000E33C0" w:rsidRPr="00E22D65" w:rsidRDefault="000E33C0" w:rsidP="000E33C0">
      <w:pPr>
        <w:rPr>
          <w:b/>
          <w:sz w:val="24"/>
          <w:szCs w:val="24"/>
          <w:u w:val="single"/>
          <w:lang w:val="en-US"/>
        </w:rPr>
      </w:pPr>
    </w:p>
    <w:p w:rsidR="00F4332E" w:rsidRPr="00E22D65" w:rsidRDefault="00F4332E" w:rsidP="002A7D61">
      <w:pPr>
        <w:rPr>
          <w:b/>
          <w:sz w:val="24"/>
          <w:szCs w:val="24"/>
          <w:u w:val="single"/>
          <w:lang w:val="en-US"/>
        </w:rPr>
      </w:pPr>
    </w:p>
    <w:sectPr w:rsidR="00F4332E" w:rsidRPr="00E2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D9" w:rsidRDefault="00073AD9" w:rsidP="0079534F">
      <w:pPr>
        <w:spacing w:after="0" w:line="240" w:lineRule="auto"/>
      </w:pPr>
      <w:r>
        <w:separator/>
      </w:r>
    </w:p>
  </w:endnote>
  <w:endnote w:type="continuationSeparator" w:id="0">
    <w:p w:rsidR="00073AD9" w:rsidRDefault="00073AD9" w:rsidP="0079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D9" w:rsidRDefault="00073AD9" w:rsidP="0079534F">
      <w:pPr>
        <w:spacing w:after="0" w:line="240" w:lineRule="auto"/>
      </w:pPr>
      <w:r>
        <w:separator/>
      </w:r>
    </w:p>
  </w:footnote>
  <w:footnote w:type="continuationSeparator" w:id="0">
    <w:p w:rsidR="00073AD9" w:rsidRDefault="00073AD9" w:rsidP="0079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2148"/>
    <w:multiLevelType w:val="hybridMultilevel"/>
    <w:tmpl w:val="993AE0BE"/>
    <w:lvl w:ilvl="0" w:tplc="FCCEF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B310A"/>
    <w:multiLevelType w:val="hybridMultilevel"/>
    <w:tmpl w:val="E60C086C"/>
    <w:lvl w:ilvl="0" w:tplc="B9384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18"/>
    <w:rsid w:val="000447DA"/>
    <w:rsid w:val="00073AD9"/>
    <w:rsid w:val="000E33C0"/>
    <w:rsid w:val="001126DE"/>
    <w:rsid w:val="0011626A"/>
    <w:rsid w:val="00147F63"/>
    <w:rsid w:val="002A7D61"/>
    <w:rsid w:val="003340B9"/>
    <w:rsid w:val="00361565"/>
    <w:rsid w:val="004F0C56"/>
    <w:rsid w:val="00562165"/>
    <w:rsid w:val="005B140D"/>
    <w:rsid w:val="007426EC"/>
    <w:rsid w:val="0079534F"/>
    <w:rsid w:val="007A3671"/>
    <w:rsid w:val="00830C2D"/>
    <w:rsid w:val="008569CF"/>
    <w:rsid w:val="008B115D"/>
    <w:rsid w:val="009512FD"/>
    <w:rsid w:val="00A77547"/>
    <w:rsid w:val="00B37A3B"/>
    <w:rsid w:val="00C100DE"/>
    <w:rsid w:val="00C754BE"/>
    <w:rsid w:val="00CC41F8"/>
    <w:rsid w:val="00D11CB3"/>
    <w:rsid w:val="00D16D73"/>
    <w:rsid w:val="00D50279"/>
    <w:rsid w:val="00D75AD2"/>
    <w:rsid w:val="00E01335"/>
    <w:rsid w:val="00E014FF"/>
    <w:rsid w:val="00E145D5"/>
    <w:rsid w:val="00E22D65"/>
    <w:rsid w:val="00E24AF5"/>
    <w:rsid w:val="00EB1914"/>
    <w:rsid w:val="00EF3B18"/>
    <w:rsid w:val="00F26D87"/>
    <w:rsid w:val="00F4332E"/>
    <w:rsid w:val="00F60937"/>
    <w:rsid w:val="00F73307"/>
    <w:rsid w:val="00F76415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D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7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4F"/>
  </w:style>
  <w:style w:type="paragraph" w:styleId="Footer">
    <w:name w:val="footer"/>
    <w:basedOn w:val="Normal"/>
    <w:link w:val="FooterChar"/>
    <w:uiPriority w:val="99"/>
    <w:unhideWhenUsed/>
    <w:rsid w:val="0079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D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7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4F"/>
  </w:style>
  <w:style w:type="paragraph" w:styleId="Footer">
    <w:name w:val="footer"/>
    <w:basedOn w:val="Normal"/>
    <w:link w:val="FooterChar"/>
    <w:uiPriority w:val="99"/>
    <w:unhideWhenUsed/>
    <w:rsid w:val="0079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verbeeck@ugent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24</cp:revision>
  <dcterms:created xsi:type="dcterms:W3CDTF">2013-03-21T11:04:00Z</dcterms:created>
  <dcterms:modified xsi:type="dcterms:W3CDTF">2013-07-18T13:04:00Z</dcterms:modified>
</cp:coreProperties>
</file>